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432" w:type="dxa"/>
        <w:tblLayout w:type="fixed"/>
        <w:tblLook w:val="04A0" w:firstRow="1" w:lastRow="0" w:firstColumn="1" w:lastColumn="0" w:noHBand="0" w:noVBand="1"/>
      </w:tblPr>
      <w:tblGrid>
        <w:gridCol w:w="1052"/>
        <w:gridCol w:w="207"/>
        <w:gridCol w:w="1046"/>
        <w:gridCol w:w="309"/>
        <w:gridCol w:w="790"/>
        <w:gridCol w:w="565"/>
        <w:gridCol w:w="360"/>
        <w:gridCol w:w="899"/>
        <w:gridCol w:w="1259"/>
        <w:gridCol w:w="871"/>
        <w:gridCol w:w="1549"/>
        <w:gridCol w:w="1162"/>
        <w:gridCol w:w="574"/>
        <w:gridCol w:w="927"/>
      </w:tblGrid>
      <w:tr w:rsidR="00FE39EF" w:rsidRPr="00A24A20" w:rsidTr="00437581">
        <w:trPr>
          <w:gridAfter w:val="1"/>
          <w:wAfter w:w="927" w:type="dxa"/>
          <w:trHeight w:val="155"/>
        </w:trPr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  <w:tcBorders>
              <w:top w:val="single" w:sz="4" w:space="0" w:color="auto"/>
            </w:tcBorders>
          </w:tcPr>
          <w:p w:rsidR="00711F4A" w:rsidRPr="00A24A20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Medication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</w:tcBorders>
          </w:tcPr>
          <w:p w:rsidR="00711F4A" w:rsidRPr="00A24A20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Drug</w:t>
            </w: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Classification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</w:tcBorders>
          </w:tcPr>
          <w:p w:rsidR="00711F4A" w:rsidRPr="00A24A20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Indications</w:t>
            </w: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</w:tcBorders>
          </w:tcPr>
          <w:p w:rsidR="00711F4A" w:rsidRPr="00A24A20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Safe Dosage Range</w:t>
            </w: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</w:tcBorders>
          </w:tcPr>
          <w:p w:rsidR="00711F4A" w:rsidRPr="00A24A20" w:rsidRDefault="00711F4A" w:rsidP="00C374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C374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How is it generally administered</w:t>
            </w:r>
          </w:p>
        </w:tc>
        <w:tc>
          <w:tcPr>
            <w:tcW w:w="871" w:type="dxa"/>
            <w:tcBorders>
              <w:top w:val="single" w:sz="4" w:space="0" w:color="auto"/>
            </w:tcBorders>
          </w:tcPr>
          <w:p w:rsidR="00FE39EF" w:rsidRPr="00A24A20" w:rsidRDefault="00FE39EF" w:rsidP="00C374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Push Rate, Infusion Rate, Dilution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:rsidR="00711F4A" w:rsidRPr="00A24A20" w:rsidRDefault="00711F4A" w:rsidP="00C374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11F4A" w:rsidRPr="00A24A20" w:rsidRDefault="00711F4A" w:rsidP="00C374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C374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Contraindications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:rsidR="00711F4A" w:rsidRPr="00A24A20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11F4A" w:rsidRPr="00A24A20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Side effects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</w:tcBorders>
          </w:tcPr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Nursing Implications or Considerations</w:t>
            </w:r>
          </w:p>
          <w:p w:rsidR="00FE39EF" w:rsidRPr="00A24A20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(Assessment Needed PRIOR to med admin</w:t>
            </w:r>
          </w:p>
        </w:tc>
      </w:tr>
      <w:tr w:rsidR="00FE39EF" w:rsidRPr="00A24A20" w:rsidTr="00437581">
        <w:trPr>
          <w:trHeight w:val="688"/>
        </w:trPr>
        <w:tc>
          <w:tcPr>
            <w:tcW w:w="1259" w:type="dxa"/>
            <w:gridSpan w:val="2"/>
          </w:tcPr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Adenosine</w:t>
            </w: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453B5F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Anti-arrhythmic agent</w:t>
            </w:r>
          </w:p>
        </w:tc>
        <w:tc>
          <w:tcPr>
            <w:tcW w:w="1355" w:type="dxa"/>
            <w:gridSpan w:val="2"/>
          </w:tcPr>
          <w:p w:rsidR="00FE39EF" w:rsidRPr="00A24A20" w:rsidRDefault="00453B5F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Treatment of stable narrow-complex (Supraventricular Tachycardia) SVT</w:t>
            </w:r>
          </w:p>
        </w:tc>
        <w:tc>
          <w:tcPr>
            <w:tcW w:w="1259" w:type="dxa"/>
            <w:gridSpan w:val="2"/>
          </w:tcPr>
          <w:p w:rsidR="00FE39EF" w:rsidRPr="00A24A20" w:rsidRDefault="009403CC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Adults: 6mg for 1-3 seconds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Neonates &lt;50kg: 0.05-0.1mg/kg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259" w:type="dxa"/>
          </w:tcPr>
          <w:p w:rsidR="00FE39EF" w:rsidRPr="00A24A20" w:rsidRDefault="009403CC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Intravenous route</w:t>
            </w:r>
          </w:p>
        </w:tc>
        <w:tc>
          <w:tcPr>
            <w:tcW w:w="871" w:type="dxa"/>
          </w:tcPr>
          <w:p w:rsidR="00FE39EF" w:rsidRPr="00A24A20" w:rsidRDefault="00F94CB5" w:rsidP="00F94CB5">
            <w:pPr>
              <w:rPr>
                <w:rFonts w:ascii="Times New Roman" w:hAnsi="Times New Roman" w:cs="Times New Roman"/>
                <w:bCs/>
                <w:color w:val="222222"/>
                <w:sz w:val="16"/>
                <w:szCs w:val="16"/>
                <w:shd w:val="clear" w:color="auto" w:fill="FFFFFF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1-3 seconds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</w:t>
            </w:r>
            <w:r w:rsidRPr="00A24A20">
              <w:rPr>
                <w:rFonts w:ascii="Times New Roman" w:hAnsi="Times New Roman" w:cs="Times New Roman"/>
                <w:bCs/>
                <w:color w:val="222222"/>
                <w:sz w:val="16"/>
                <w:szCs w:val="16"/>
                <w:shd w:val="clear" w:color="auto" w:fill="FFFFFF"/>
              </w:rPr>
              <w:t>140 µg/kg/min</w:t>
            </w:r>
          </w:p>
          <w:p w:rsidR="00F94CB5" w:rsidRPr="00A24A20" w:rsidRDefault="00F94CB5" w:rsidP="00F94C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Cs/>
                <w:color w:val="222222"/>
                <w:sz w:val="16"/>
                <w:szCs w:val="16"/>
                <w:shd w:val="clear" w:color="auto" w:fill="FFFFFF"/>
              </w:rPr>
              <w:t>and should be undiluted</w:t>
            </w:r>
          </w:p>
        </w:tc>
        <w:tc>
          <w:tcPr>
            <w:tcW w:w="1549" w:type="dxa"/>
          </w:tcPr>
          <w:p w:rsidR="00FE39EF" w:rsidRPr="00A24A20" w:rsidRDefault="00F94CB5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-Asthma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-Critical Hypotension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-Sick Sinus Syndrome</w:t>
            </w:r>
          </w:p>
        </w:tc>
        <w:tc>
          <w:tcPr>
            <w:tcW w:w="1162" w:type="dxa"/>
          </w:tcPr>
          <w:p w:rsidR="00FE39EF" w:rsidRPr="00A24A20" w:rsidRDefault="00F94CB5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-Nausea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-Chest Discomfort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-Shortness of breath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-Headache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-Weakness</w:t>
            </w:r>
          </w:p>
        </w:tc>
        <w:tc>
          <w:tcPr>
            <w:tcW w:w="1501" w:type="dxa"/>
            <w:gridSpan w:val="2"/>
          </w:tcPr>
          <w:p w:rsidR="00FE39EF" w:rsidRPr="00A24A20" w:rsidRDefault="00F94CB5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To patients showing symptoms and signs of unstable angina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</w:t>
            </w:r>
            <w:r w:rsidR="002B14F3" w:rsidRPr="00A24A20">
              <w:rPr>
                <w:rFonts w:ascii="Times New Roman" w:hAnsi="Times New Roman" w:cs="Times New Roman"/>
                <w:sz w:val="16"/>
                <w:szCs w:val="16"/>
              </w:rPr>
              <w:t>To pregnant and breastfeeding mothers</w:t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Amiodarone</w:t>
            </w: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134010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Anti-arrhythmic agent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355" w:type="dxa"/>
            <w:gridSpan w:val="2"/>
          </w:tcPr>
          <w:p w:rsidR="00FE39EF" w:rsidRPr="00A24A20" w:rsidRDefault="00134010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-Treatment of </w:t>
            </w: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Ventriular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Arrhythmias and atrial fibrillation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-Modest reduction of sudden deaths in high-risked patients</w:t>
            </w:r>
          </w:p>
        </w:tc>
        <w:tc>
          <w:tcPr>
            <w:tcW w:w="1259" w:type="dxa"/>
            <w:gridSpan w:val="2"/>
          </w:tcPr>
          <w:p w:rsidR="00FE39EF" w:rsidRPr="00A24A20" w:rsidRDefault="00FB5C76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PO route: 200-600mg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IV route: 150mg</w:t>
            </w:r>
          </w:p>
        </w:tc>
        <w:tc>
          <w:tcPr>
            <w:tcW w:w="1259" w:type="dxa"/>
          </w:tcPr>
          <w:p w:rsidR="00FE39EF" w:rsidRPr="00A24A20" w:rsidRDefault="00FB5C76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-Oral route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-Intravenous route </w:t>
            </w:r>
          </w:p>
        </w:tc>
        <w:tc>
          <w:tcPr>
            <w:tcW w:w="871" w:type="dxa"/>
          </w:tcPr>
          <w:p w:rsidR="00FE39EF" w:rsidRPr="00A24A20" w:rsidRDefault="00FB5C76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Push rate: </w:t>
            </w:r>
            <w:r w:rsidR="00250111" w:rsidRPr="00A24A20">
              <w:rPr>
                <w:rFonts w:ascii="Times New Roman" w:hAnsi="Times New Roman" w:cs="Times New Roman"/>
                <w:sz w:val="16"/>
                <w:szCs w:val="16"/>
              </w:rPr>
              <w:t>300mg IV/IO push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 0.5mg/min</w:t>
            </w:r>
            <w:r w:rsidR="00250111"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Dilution: 1-6mg/ml concentration </w:t>
            </w:r>
            <w:r w:rsidR="00250111"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</w:t>
            </w:r>
            <w:r w:rsidR="00833F42"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dilute solution in 5% glucose</w:t>
            </w:r>
          </w:p>
        </w:tc>
        <w:tc>
          <w:tcPr>
            <w:tcW w:w="1549" w:type="dxa"/>
          </w:tcPr>
          <w:p w:rsidR="00BB7B53" w:rsidRPr="00A24A20" w:rsidRDefault="00BB7B5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-Hypersensitivity </w:t>
            </w: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patiens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</w:t>
            </w: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Artioventricular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block of second or third degree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-Marked sinus bradycardia</w:t>
            </w:r>
          </w:p>
        </w:tc>
        <w:tc>
          <w:tcPr>
            <w:tcW w:w="1162" w:type="dxa"/>
          </w:tcPr>
          <w:p w:rsidR="00FE39EF" w:rsidRPr="00A24A20" w:rsidRDefault="00BB7B5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-Headache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-Insomnia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-constipation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-Nausea</w:t>
            </w:r>
          </w:p>
        </w:tc>
        <w:tc>
          <w:tcPr>
            <w:tcW w:w="1501" w:type="dxa"/>
            <w:gridSpan w:val="2"/>
          </w:tcPr>
          <w:p w:rsidR="00FE39EF" w:rsidRPr="00A24A20" w:rsidRDefault="00BB7B5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 Ventricular fibrillation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Recurrent unstable ventricular tachycardia</w:t>
            </w:r>
          </w:p>
        </w:tc>
      </w:tr>
      <w:tr w:rsidR="00447C90" w:rsidRPr="00A24A20" w:rsidTr="00437581">
        <w:trPr>
          <w:trHeight w:val="155"/>
        </w:trPr>
        <w:tc>
          <w:tcPr>
            <w:tcW w:w="1259" w:type="dxa"/>
            <w:gridSpan w:val="2"/>
          </w:tcPr>
          <w:p w:rsidR="00447C90" w:rsidRPr="00A24A20" w:rsidRDefault="00447C90" w:rsidP="00447C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Epinephrine</w:t>
            </w:r>
          </w:p>
          <w:p w:rsidR="00447C90" w:rsidRPr="00A24A20" w:rsidRDefault="00447C90" w:rsidP="00447C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47C90" w:rsidRPr="00A24A20" w:rsidRDefault="00447C90" w:rsidP="00447C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447C90" w:rsidRPr="00A24A20" w:rsidRDefault="00BB7B53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Sympathomimetics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Agents (alpha &amp; Beta Adrenergic agonists)</w:t>
            </w:r>
          </w:p>
        </w:tc>
        <w:tc>
          <w:tcPr>
            <w:tcW w:w="1355" w:type="dxa"/>
            <w:gridSpan w:val="2"/>
          </w:tcPr>
          <w:p w:rsidR="00447C90" w:rsidRPr="00A24A20" w:rsidRDefault="00BB7B53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Treatment of life-threatening allergic reactions e.g. from foods, drugs, insect bites </w:t>
            </w: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etc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59" w:type="dxa"/>
            <w:gridSpan w:val="2"/>
          </w:tcPr>
          <w:p w:rsidR="00447C90" w:rsidRPr="00A24A20" w:rsidRDefault="00C01524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Adults: 0.3-0.5mg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children: 0.01mg/kg/dose</w:t>
            </w:r>
          </w:p>
        </w:tc>
        <w:tc>
          <w:tcPr>
            <w:tcW w:w="1259" w:type="dxa"/>
          </w:tcPr>
          <w:p w:rsidR="00447C90" w:rsidRPr="00A24A20" w:rsidRDefault="00C01524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Intramuscular route</w:t>
            </w:r>
          </w:p>
        </w:tc>
        <w:tc>
          <w:tcPr>
            <w:tcW w:w="871" w:type="dxa"/>
          </w:tcPr>
          <w:p w:rsidR="004A70A5" w:rsidRPr="00A24A20" w:rsidRDefault="004A70A5" w:rsidP="004A70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slow push of 0.5mg/min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 0.05-2mcg/kg/min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bolus of 1: 1000 (1mg in 10ml)</w:t>
            </w:r>
          </w:p>
          <w:p w:rsidR="00447C90" w:rsidRPr="00A24A20" w:rsidRDefault="00447C90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9" w:type="dxa"/>
          </w:tcPr>
          <w:p w:rsidR="00447C90" w:rsidRPr="00A24A20" w:rsidRDefault="004A70A5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-Known hypersensitivity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-Angle-closed glaucoma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-non-anaphylactic patients </w:t>
            </w:r>
          </w:p>
        </w:tc>
        <w:tc>
          <w:tcPr>
            <w:tcW w:w="1162" w:type="dxa"/>
          </w:tcPr>
          <w:p w:rsidR="00447C90" w:rsidRPr="00A24A20" w:rsidRDefault="004A70A5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-Sweating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-Irregular heart beat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-nervousness or anxiety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-headache and weakness</w:t>
            </w:r>
          </w:p>
        </w:tc>
        <w:tc>
          <w:tcPr>
            <w:tcW w:w="1501" w:type="dxa"/>
            <w:gridSpan w:val="2"/>
          </w:tcPr>
          <w:p w:rsidR="00447C90" w:rsidRPr="00A24A20" w:rsidRDefault="004A70A5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Asses health history of the family of the patient to see if it is generic hypersensitivity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drug history so as to determine allergies and any interaction</w:t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Atropine</w:t>
            </w: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4A70A5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Antimuscarinic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agent </w:t>
            </w:r>
          </w:p>
        </w:tc>
        <w:tc>
          <w:tcPr>
            <w:tcW w:w="1355" w:type="dxa"/>
            <w:gridSpan w:val="2"/>
          </w:tcPr>
          <w:p w:rsidR="00FE39EF" w:rsidRPr="00A24A20" w:rsidRDefault="004A70A5" w:rsidP="007E3A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-Used during anesthesia and surgery in keeping heart beat normal</w:t>
            </w:r>
            <w:r w:rsidR="007E3ADC"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-Reverses the </w:t>
            </w:r>
            <w:r w:rsidR="007E3ADC" w:rsidRPr="00A24A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action of pesticide poisonings</w:t>
            </w:r>
          </w:p>
        </w:tc>
        <w:tc>
          <w:tcPr>
            <w:tcW w:w="1259" w:type="dxa"/>
            <w:gridSpan w:val="2"/>
          </w:tcPr>
          <w:p w:rsidR="00FE39EF" w:rsidRPr="00A24A20" w:rsidRDefault="007E3ADC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Adults: 0.5-1mg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Children: 0.01-0.03mg/kg body weight</w:t>
            </w:r>
          </w:p>
        </w:tc>
        <w:tc>
          <w:tcPr>
            <w:tcW w:w="1259" w:type="dxa"/>
          </w:tcPr>
          <w:p w:rsidR="00FE39EF" w:rsidRPr="00A24A20" w:rsidRDefault="007E3ADC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Intravenously </w:t>
            </w:r>
          </w:p>
        </w:tc>
        <w:tc>
          <w:tcPr>
            <w:tcW w:w="871" w:type="dxa"/>
          </w:tcPr>
          <w:p w:rsidR="00FE39EF" w:rsidRPr="00A24A20" w:rsidRDefault="00814EAD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rapid IV push for 3-5 minutes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Infusion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rate: 0.02mg/kg/dose IV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diluted in 3-5ml sterile water</w:t>
            </w:r>
          </w:p>
        </w:tc>
        <w:tc>
          <w:tcPr>
            <w:tcW w:w="1549" w:type="dxa"/>
          </w:tcPr>
          <w:p w:rsidR="00FE39EF" w:rsidRPr="00A24A20" w:rsidRDefault="00814EAD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-Pyloric stenosis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-Glaucoma</w:t>
            </w:r>
            <w:r w:rsidR="009C2991"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patients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162" w:type="dxa"/>
          </w:tcPr>
          <w:p w:rsidR="00FE39EF" w:rsidRPr="00A24A20" w:rsidRDefault="009C299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-blurred vision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-Dry mouth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-hypersensitivity reactions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-Nausea</w:t>
            </w:r>
          </w:p>
        </w:tc>
        <w:tc>
          <w:tcPr>
            <w:tcW w:w="1501" w:type="dxa"/>
            <w:gridSpan w:val="2"/>
          </w:tcPr>
          <w:p w:rsidR="00FE39EF" w:rsidRPr="00A24A20" w:rsidRDefault="009C299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Assess heart rate and blood pressure of the patient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-Assess health history including visual and cardiac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disorders</w:t>
            </w:r>
          </w:p>
        </w:tc>
      </w:tr>
      <w:tr w:rsidR="00FE39EF" w:rsidRPr="00A24A20" w:rsidTr="00437581">
        <w:trPr>
          <w:trHeight w:val="377"/>
        </w:trPr>
        <w:tc>
          <w:tcPr>
            <w:tcW w:w="1259" w:type="dxa"/>
            <w:gridSpan w:val="2"/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Dopamine</w:t>
            </w: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9C299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Inotropic Agent </w:t>
            </w:r>
            <w:r w:rsidR="008454C2"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or adrenergic agonist </w:t>
            </w:r>
          </w:p>
        </w:tc>
        <w:tc>
          <w:tcPr>
            <w:tcW w:w="1355" w:type="dxa"/>
            <w:gridSpan w:val="2"/>
          </w:tcPr>
          <w:p w:rsidR="00FE39EF" w:rsidRPr="00A24A20" w:rsidRDefault="008454C2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-Treatment of conditions such as heart attack, trauma, heart failure </w:t>
            </w: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etc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 Treatment of very low blood pressure  </w:t>
            </w:r>
          </w:p>
        </w:tc>
        <w:tc>
          <w:tcPr>
            <w:tcW w:w="1259" w:type="dxa"/>
            <w:gridSpan w:val="2"/>
          </w:tcPr>
          <w:p w:rsidR="00FE39EF" w:rsidRPr="00A24A20" w:rsidRDefault="00F0374D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0.5-1ml</w:t>
            </w:r>
          </w:p>
        </w:tc>
        <w:tc>
          <w:tcPr>
            <w:tcW w:w="1259" w:type="dxa"/>
          </w:tcPr>
          <w:p w:rsidR="00FE39EF" w:rsidRPr="00A24A20" w:rsidRDefault="008454C2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Intravenous route </w:t>
            </w:r>
          </w:p>
        </w:tc>
        <w:tc>
          <w:tcPr>
            <w:tcW w:w="871" w:type="dxa"/>
          </w:tcPr>
          <w:p w:rsidR="008454C2" w:rsidRPr="00A24A20" w:rsidRDefault="008454C2" w:rsidP="008454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intermediate Iv</w:t>
            </w:r>
          </w:p>
          <w:p w:rsidR="00FE39EF" w:rsidRPr="00A24A20" w:rsidRDefault="008454C2" w:rsidP="008454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Infusion Rate: 5-10mcg/kg/min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diluted with 5% dextrose</w:t>
            </w:r>
          </w:p>
        </w:tc>
        <w:tc>
          <w:tcPr>
            <w:tcW w:w="1549" w:type="dxa"/>
          </w:tcPr>
          <w:p w:rsidR="00FE39EF" w:rsidRPr="00A24A20" w:rsidRDefault="008454C2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-Contraindicated to vent</w:t>
            </w:r>
            <w:r w:rsidR="00F0374D" w:rsidRPr="00A24A20">
              <w:rPr>
                <w:rFonts w:ascii="Times New Roman" w:hAnsi="Times New Roman" w:cs="Times New Roman"/>
                <w:sz w:val="16"/>
                <w:szCs w:val="16"/>
              </w:rPr>
              <w:t>ricular fibrillation patients</w:t>
            </w:r>
            <w:r w:rsidR="00F0374D"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</w:t>
            </w:r>
            <w:proofErr w:type="spellStart"/>
            <w:r w:rsidR="00F0374D" w:rsidRPr="00A24A20">
              <w:rPr>
                <w:rFonts w:ascii="Times New Roman" w:hAnsi="Times New Roman" w:cs="Times New Roman"/>
                <w:sz w:val="16"/>
                <w:szCs w:val="16"/>
              </w:rPr>
              <w:t>pheochromocytoma</w:t>
            </w:r>
            <w:proofErr w:type="spellEnd"/>
            <w:r w:rsidR="00F0374D"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patients </w:t>
            </w:r>
          </w:p>
        </w:tc>
        <w:tc>
          <w:tcPr>
            <w:tcW w:w="1162" w:type="dxa"/>
          </w:tcPr>
          <w:p w:rsidR="00FE39EF" w:rsidRPr="00A24A20" w:rsidRDefault="00F0374D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-Weak breathing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-Weakness and Confusion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-Chest pains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_Irregular heart beats</w:t>
            </w:r>
          </w:p>
        </w:tc>
        <w:tc>
          <w:tcPr>
            <w:tcW w:w="1501" w:type="dxa"/>
            <w:gridSpan w:val="2"/>
          </w:tcPr>
          <w:p w:rsidR="00FE39EF" w:rsidRPr="00A24A20" w:rsidRDefault="00F0374D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 the drug before administration by ensuring it is diluted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history of cardiovascular disease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-Assess </w:t>
            </w:r>
            <w:r w:rsidR="001334EF" w:rsidRPr="00A24A20">
              <w:rPr>
                <w:rFonts w:ascii="Times New Roman" w:hAnsi="Times New Roman" w:cs="Times New Roman"/>
                <w:sz w:val="16"/>
                <w:szCs w:val="16"/>
              </w:rPr>
              <w:t>complete health history and drug history</w:t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Heparin</w:t>
            </w: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1334EF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Anticoagulants</w:t>
            </w:r>
          </w:p>
        </w:tc>
        <w:tc>
          <w:tcPr>
            <w:tcW w:w="1355" w:type="dxa"/>
            <w:gridSpan w:val="2"/>
          </w:tcPr>
          <w:p w:rsidR="00FE39EF" w:rsidRPr="00A24A20" w:rsidRDefault="001334EF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Drug of choice for deep venous thrombosis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-Treat pulmonary embolism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-Treat acute arterial occlusion</w:t>
            </w:r>
          </w:p>
        </w:tc>
        <w:tc>
          <w:tcPr>
            <w:tcW w:w="1259" w:type="dxa"/>
            <w:gridSpan w:val="2"/>
          </w:tcPr>
          <w:p w:rsidR="00FE39EF" w:rsidRPr="00A24A20" w:rsidRDefault="00E05E2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5000-10000 units/ml</w:t>
            </w:r>
          </w:p>
        </w:tc>
        <w:tc>
          <w:tcPr>
            <w:tcW w:w="1259" w:type="dxa"/>
          </w:tcPr>
          <w:p w:rsidR="00FE39EF" w:rsidRPr="00A24A20" w:rsidRDefault="001334EF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Intravenous or subcutaneous route</w:t>
            </w:r>
          </w:p>
        </w:tc>
        <w:tc>
          <w:tcPr>
            <w:tcW w:w="871" w:type="dxa"/>
          </w:tcPr>
          <w:p w:rsidR="00FE39EF" w:rsidRPr="00A24A20" w:rsidRDefault="00A62265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IV push bolus dose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Infusion rate: 20,000-40,000 </w:t>
            </w: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unitss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/24hours in 1000ml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use 0.9% sodium chloride</w:t>
            </w:r>
          </w:p>
        </w:tc>
        <w:tc>
          <w:tcPr>
            <w:tcW w:w="1549" w:type="dxa"/>
          </w:tcPr>
          <w:p w:rsidR="00FE39EF" w:rsidRPr="00A24A20" w:rsidRDefault="000A129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-Contraindicated to patients with thrombocytopenia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-uncontrollable active bleeding state </w:t>
            </w:r>
          </w:p>
        </w:tc>
        <w:tc>
          <w:tcPr>
            <w:tcW w:w="1162" w:type="dxa"/>
          </w:tcPr>
          <w:p w:rsidR="00FE39EF" w:rsidRPr="00A24A20" w:rsidRDefault="000A129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Hypersensitivity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Hemorrhage and Miscellaneous </w:t>
            </w:r>
          </w:p>
        </w:tc>
        <w:tc>
          <w:tcPr>
            <w:tcW w:w="1501" w:type="dxa"/>
            <w:gridSpan w:val="2"/>
          </w:tcPr>
          <w:p w:rsidR="00FE39EF" w:rsidRPr="00A24A20" w:rsidRDefault="000A129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 bleeding disorders in the patient’s history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any drug abuse including alcohol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health history and drug history to see if there is allergies or hypersensitivity reactions</w:t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Insulin-regular</w:t>
            </w: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C57738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Anti-diabetics short-acting insulin</w:t>
            </w:r>
          </w:p>
        </w:tc>
        <w:tc>
          <w:tcPr>
            <w:tcW w:w="1355" w:type="dxa"/>
            <w:gridSpan w:val="2"/>
          </w:tcPr>
          <w:p w:rsidR="00FE39EF" w:rsidRPr="00A24A20" w:rsidRDefault="00C57738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Used in controlling blood sugar</w:t>
            </w:r>
          </w:p>
        </w:tc>
        <w:tc>
          <w:tcPr>
            <w:tcW w:w="1259" w:type="dxa"/>
            <w:gridSpan w:val="2"/>
          </w:tcPr>
          <w:p w:rsidR="00FE39EF" w:rsidRPr="00A24A20" w:rsidRDefault="00E05E2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5000-10000 units/ml</w:t>
            </w:r>
          </w:p>
        </w:tc>
        <w:tc>
          <w:tcPr>
            <w:tcW w:w="1259" w:type="dxa"/>
          </w:tcPr>
          <w:p w:rsidR="00FE39EF" w:rsidRPr="00A24A20" w:rsidRDefault="00E05E2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Intravenous route or subcutaneous route</w:t>
            </w:r>
          </w:p>
        </w:tc>
        <w:tc>
          <w:tcPr>
            <w:tcW w:w="871" w:type="dxa"/>
          </w:tcPr>
          <w:p w:rsidR="00FE39EF" w:rsidRPr="00A24A20" w:rsidRDefault="00E05E2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Rapid IV injection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 100units/100ml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diluted in 5% dextrose</w:t>
            </w:r>
          </w:p>
        </w:tc>
        <w:tc>
          <w:tcPr>
            <w:tcW w:w="1549" w:type="dxa"/>
          </w:tcPr>
          <w:p w:rsidR="00FE39EF" w:rsidRPr="00A24A20" w:rsidRDefault="00E05E2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-hypersensitive reactive patients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-Pregnancy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-low blood sugar patients </w:t>
            </w:r>
          </w:p>
        </w:tc>
        <w:tc>
          <w:tcPr>
            <w:tcW w:w="1162" w:type="dxa"/>
          </w:tcPr>
          <w:p w:rsidR="00FE39EF" w:rsidRPr="00A24A20" w:rsidRDefault="00B5673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Hypoglycemia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 Headache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-dizziness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-rapid breathing</w:t>
            </w:r>
          </w:p>
        </w:tc>
        <w:tc>
          <w:tcPr>
            <w:tcW w:w="1501" w:type="dxa"/>
            <w:gridSpan w:val="2"/>
          </w:tcPr>
          <w:p w:rsidR="00FE39EF" w:rsidRPr="00A24A20" w:rsidRDefault="00B56733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 lipodystrophies subcutaneous areas that are for injection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-Assess patient’s insulin knowledge and administration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Mannitol</w:t>
            </w: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EE7BD4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Anti-diuretic</w:t>
            </w:r>
          </w:p>
        </w:tc>
        <w:tc>
          <w:tcPr>
            <w:tcW w:w="1355" w:type="dxa"/>
            <w:gridSpan w:val="2"/>
          </w:tcPr>
          <w:p w:rsidR="00FE39EF" w:rsidRPr="00A24A20" w:rsidRDefault="00EE7BD4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Reduces intracranial pressure and brain mass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-Reduces high intraocular pressure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-Treatment of acute renal failure</w:t>
            </w:r>
          </w:p>
        </w:tc>
        <w:tc>
          <w:tcPr>
            <w:tcW w:w="1259" w:type="dxa"/>
            <w:gridSpan w:val="2"/>
          </w:tcPr>
          <w:p w:rsidR="00FE39EF" w:rsidRPr="00A24A20" w:rsidRDefault="00EE7BD4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Adult: 50-200g/24 hour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Children: 0.25-0.5g</w:t>
            </w:r>
          </w:p>
        </w:tc>
        <w:tc>
          <w:tcPr>
            <w:tcW w:w="1259" w:type="dxa"/>
          </w:tcPr>
          <w:p w:rsidR="00FE39EF" w:rsidRPr="00A24A20" w:rsidRDefault="00EE7BD4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Intravenous infusion</w:t>
            </w:r>
          </w:p>
        </w:tc>
        <w:tc>
          <w:tcPr>
            <w:tcW w:w="871" w:type="dxa"/>
          </w:tcPr>
          <w:p w:rsidR="00FE39EF" w:rsidRPr="00A24A20" w:rsidRDefault="00AD1597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rapid IV for 3-5 minutes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 0.5-1.25gm/kg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diluted in water</w:t>
            </w:r>
          </w:p>
        </w:tc>
        <w:tc>
          <w:tcPr>
            <w:tcW w:w="1549" w:type="dxa"/>
          </w:tcPr>
          <w:p w:rsidR="00FE39EF" w:rsidRPr="00A24A20" w:rsidRDefault="00AD1597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-Active intracranial bleeding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-Severe renal disease</w:t>
            </w:r>
          </w:p>
        </w:tc>
        <w:tc>
          <w:tcPr>
            <w:tcW w:w="1162" w:type="dxa"/>
          </w:tcPr>
          <w:p w:rsidR="00FE39EF" w:rsidRPr="00A24A20" w:rsidRDefault="00AD1597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-Headache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-Electrolyte imbalance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-Dry mouth , dehydration and thirst</w:t>
            </w:r>
          </w:p>
        </w:tc>
        <w:tc>
          <w:tcPr>
            <w:tcW w:w="1501" w:type="dxa"/>
            <w:gridSpan w:val="2"/>
          </w:tcPr>
          <w:p w:rsidR="00FE39EF" w:rsidRPr="00A24A20" w:rsidRDefault="00AD1597" w:rsidP="00AD1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 the severe impairment of the renal function of the patient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the urine disorder of the patient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medical history of the patient</w:t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Naprosyn</w:t>
            </w: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AD1597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Non-steroidal anti-inflammatory drug</w:t>
            </w:r>
          </w:p>
        </w:tc>
        <w:tc>
          <w:tcPr>
            <w:tcW w:w="1355" w:type="dxa"/>
            <w:gridSpan w:val="2"/>
          </w:tcPr>
          <w:p w:rsidR="00FE39EF" w:rsidRPr="00A24A20" w:rsidRDefault="00AD1597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-Used in acute gout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-used in Rheumatoid Arthritis and osteoarthritis</w:t>
            </w:r>
          </w:p>
        </w:tc>
        <w:tc>
          <w:tcPr>
            <w:tcW w:w="1259" w:type="dxa"/>
            <w:gridSpan w:val="2"/>
          </w:tcPr>
          <w:p w:rsidR="00FE39EF" w:rsidRPr="00A24A20" w:rsidRDefault="00AD1597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250-500mg</w:t>
            </w:r>
          </w:p>
        </w:tc>
        <w:tc>
          <w:tcPr>
            <w:tcW w:w="1259" w:type="dxa"/>
          </w:tcPr>
          <w:p w:rsidR="00FE39EF" w:rsidRPr="00A24A20" w:rsidRDefault="00AD1597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Oral route</w:t>
            </w:r>
          </w:p>
        </w:tc>
        <w:tc>
          <w:tcPr>
            <w:tcW w:w="871" w:type="dxa"/>
          </w:tcPr>
          <w:p w:rsidR="00FE39EF" w:rsidRPr="00A24A20" w:rsidRDefault="00AD1597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dose adjustment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 500mg/kg/1hour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no dilution</w:t>
            </w:r>
          </w:p>
        </w:tc>
        <w:tc>
          <w:tcPr>
            <w:tcW w:w="1549" w:type="dxa"/>
          </w:tcPr>
          <w:p w:rsidR="00FE39EF" w:rsidRPr="00A24A20" w:rsidRDefault="00AD1597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-Hypertension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666B8E" w:rsidRPr="00A24A20">
              <w:rPr>
                <w:rFonts w:ascii="Times New Roman" w:hAnsi="Times New Roman" w:cs="Times New Roman"/>
                <w:sz w:val="16"/>
                <w:szCs w:val="16"/>
              </w:rPr>
              <w:t>-Renal toxicity and hyperkalemia</w:t>
            </w:r>
            <w:r w:rsidR="00666B8E"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-Hepatotoxicity</w:t>
            </w:r>
          </w:p>
        </w:tc>
        <w:tc>
          <w:tcPr>
            <w:tcW w:w="1162" w:type="dxa"/>
          </w:tcPr>
          <w:p w:rsidR="00FE39EF" w:rsidRPr="00A24A20" w:rsidRDefault="00666B8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-bloating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-Mild heartburn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-stomach pain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-blurred vision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501" w:type="dxa"/>
            <w:gridSpan w:val="2"/>
          </w:tcPr>
          <w:p w:rsidR="00FE39EF" w:rsidRPr="00A24A20" w:rsidRDefault="00666B8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 inflammatory bowel disease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ulcer history of the patient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 renal impairment of the patient</w:t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Nitroglycerin</w:t>
            </w: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666B8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Nitrates</w:t>
            </w:r>
          </w:p>
        </w:tc>
        <w:tc>
          <w:tcPr>
            <w:tcW w:w="1355" w:type="dxa"/>
            <w:gridSpan w:val="2"/>
          </w:tcPr>
          <w:p w:rsidR="00FE39EF" w:rsidRPr="00A24A20" w:rsidRDefault="00666B8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-Management of high blood pressure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-Management of chest pain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-Used in heart failure</w:t>
            </w:r>
          </w:p>
        </w:tc>
        <w:tc>
          <w:tcPr>
            <w:tcW w:w="1259" w:type="dxa"/>
            <w:gridSpan w:val="2"/>
          </w:tcPr>
          <w:p w:rsidR="00FE39EF" w:rsidRPr="00A24A20" w:rsidRDefault="007C77B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0.3-0.6mg</w:t>
            </w:r>
          </w:p>
        </w:tc>
        <w:tc>
          <w:tcPr>
            <w:tcW w:w="1259" w:type="dxa"/>
          </w:tcPr>
          <w:p w:rsidR="00FE39EF" w:rsidRPr="00A24A20" w:rsidRDefault="007C77B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Sublingual administration </w:t>
            </w:r>
          </w:p>
        </w:tc>
        <w:tc>
          <w:tcPr>
            <w:tcW w:w="871" w:type="dxa"/>
          </w:tcPr>
          <w:p w:rsidR="007C77BE" w:rsidRPr="00A24A20" w:rsidRDefault="007C77BE" w:rsidP="007C7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sublingual of 1-5 minutes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 200mcg/min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Dilution: diluted with 5% dextrose or 0.9% sodium chloride </w:t>
            </w: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9" w:type="dxa"/>
          </w:tcPr>
          <w:p w:rsidR="00FE39EF" w:rsidRPr="00A24A20" w:rsidRDefault="007C77B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-Inferior myocardial infarction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-Cardiac tamponade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-Raised intracranial pressure</w:t>
            </w:r>
          </w:p>
        </w:tc>
        <w:tc>
          <w:tcPr>
            <w:tcW w:w="1162" w:type="dxa"/>
          </w:tcPr>
          <w:p w:rsidR="00FE39EF" w:rsidRPr="00A24A20" w:rsidRDefault="007C77B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-Nausea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-lightheadedness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-flushing</w:t>
            </w:r>
          </w:p>
        </w:tc>
        <w:tc>
          <w:tcPr>
            <w:tcW w:w="1501" w:type="dxa"/>
            <w:gridSpan w:val="2"/>
          </w:tcPr>
          <w:p w:rsidR="00FE39EF" w:rsidRPr="00A24A20" w:rsidRDefault="007C77BE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 if the patient has taken sildenafil in the past 24 hours as it may cause MI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</w:t>
            </w:r>
            <w:r w:rsidR="00CB299C"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Assess complete health history and drug history of the patient </w:t>
            </w:r>
          </w:p>
        </w:tc>
      </w:tr>
      <w:tr w:rsidR="00FE39EF" w:rsidRPr="00A24A20" w:rsidTr="00437581">
        <w:trPr>
          <w:trHeight w:val="155"/>
        </w:trPr>
        <w:tc>
          <w:tcPr>
            <w:tcW w:w="1259" w:type="dxa"/>
            <w:gridSpan w:val="2"/>
          </w:tcPr>
          <w:p w:rsidR="00447C90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Nitroprusside</w:t>
            </w:r>
          </w:p>
          <w:p w:rsidR="00447C90" w:rsidRPr="00A24A20" w:rsidRDefault="00447C90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CB299C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Anti-hypertensive </w:t>
            </w:r>
          </w:p>
        </w:tc>
        <w:tc>
          <w:tcPr>
            <w:tcW w:w="1355" w:type="dxa"/>
            <w:gridSpan w:val="2"/>
          </w:tcPr>
          <w:p w:rsidR="00FE39EF" w:rsidRPr="00A24A20" w:rsidRDefault="00CB299C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-Lowers blood pressure and allow flow of blood easily through the veins and arteries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-Treat heart failure and life threatening hypertension </w:t>
            </w:r>
          </w:p>
        </w:tc>
        <w:tc>
          <w:tcPr>
            <w:tcW w:w="1259" w:type="dxa"/>
            <w:gridSpan w:val="2"/>
          </w:tcPr>
          <w:p w:rsidR="00FE39EF" w:rsidRPr="00A24A20" w:rsidRDefault="0043758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25-50mg/ml</w:t>
            </w:r>
          </w:p>
        </w:tc>
        <w:tc>
          <w:tcPr>
            <w:tcW w:w="1259" w:type="dxa"/>
          </w:tcPr>
          <w:p w:rsidR="00FE39EF" w:rsidRPr="00A24A20" w:rsidRDefault="00CB299C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Intravenous route</w:t>
            </w:r>
          </w:p>
        </w:tc>
        <w:tc>
          <w:tcPr>
            <w:tcW w:w="871" w:type="dxa"/>
          </w:tcPr>
          <w:p w:rsidR="00437581" w:rsidRPr="00A24A20" w:rsidRDefault="00437581" w:rsidP="004375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rapid push for 2mins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infusion rate: 0.3mcg/kg/min</w:t>
            </w:r>
          </w:p>
          <w:p w:rsidR="00437581" w:rsidRPr="00A24A20" w:rsidRDefault="00437581" w:rsidP="004375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Dilution: diluted in 5% dextrose</w:t>
            </w:r>
          </w:p>
          <w:p w:rsidR="00FE39EF" w:rsidRPr="00A24A20" w:rsidRDefault="00FE39EF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9" w:type="dxa"/>
          </w:tcPr>
          <w:p w:rsidR="00FE39EF" w:rsidRPr="00A24A20" w:rsidRDefault="0043758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-Contraindicated to patients who are near death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-to patients with compensatory hypertension</w:t>
            </w:r>
          </w:p>
        </w:tc>
        <w:tc>
          <w:tcPr>
            <w:tcW w:w="1162" w:type="dxa"/>
          </w:tcPr>
          <w:p w:rsidR="00FE39EF" w:rsidRPr="00A24A20" w:rsidRDefault="0043758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-Tingly feeling under skin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-Warmness or redness of the skin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-Irritation around the IV needle</w:t>
            </w:r>
          </w:p>
        </w:tc>
        <w:tc>
          <w:tcPr>
            <w:tcW w:w="1501" w:type="dxa"/>
            <w:gridSpan w:val="2"/>
          </w:tcPr>
          <w:p w:rsidR="00FE39EF" w:rsidRPr="00A24A20" w:rsidRDefault="00437581" w:rsidP="009C7B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-Assessment for heart transplantation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-assessment of the health and  history of the patient </w:t>
            </w:r>
          </w:p>
        </w:tc>
      </w:tr>
      <w:tr w:rsidR="00FE39EF" w:rsidRPr="00A24A20" w:rsidTr="00437581">
        <w:trPr>
          <w:trHeight w:val="1260"/>
        </w:trPr>
        <w:tc>
          <w:tcPr>
            <w:tcW w:w="1259" w:type="dxa"/>
            <w:gridSpan w:val="2"/>
          </w:tcPr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b/>
                <w:sz w:val="16"/>
                <w:szCs w:val="16"/>
              </w:rPr>
              <w:t>Sodium Bicarbonate</w:t>
            </w: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E39EF" w:rsidRPr="00A24A20" w:rsidRDefault="00FE39EF" w:rsidP="0099060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5" w:type="dxa"/>
            <w:gridSpan w:val="2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Antacids </w:t>
            </w:r>
          </w:p>
        </w:tc>
        <w:tc>
          <w:tcPr>
            <w:tcW w:w="1355" w:type="dxa"/>
            <w:gridSpan w:val="2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-used in relieving heartburn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-Used in neutralizing excess acid of the stomach</w:t>
            </w:r>
          </w:p>
        </w:tc>
        <w:tc>
          <w:tcPr>
            <w:tcW w:w="1259" w:type="dxa"/>
            <w:gridSpan w:val="2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200-300mEq</w:t>
            </w:r>
          </w:p>
        </w:tc>
        <w:tc>
          <w:tcPr>
            <w:tcW w:w="1259" w:type="dxa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Intravenous route </w:t>
            </w:r>
          </w:p>
        </w:tc>
        <w:tc>
          <w:tcPr>
            <w:tcW w:w="871" w:type="dxa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Push rate: rapid IV of 8.4%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Infusion rate: 1mEq/Kg IV bolus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dilution: diluted with 1L of D5W</w:t>
            </w:r>
          </w:p>
        </w:tc>
        <w:tc>
          <w:tcPr>
            <w:tcW w:w="1549" w:type="dxa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-contraindicated in Renal patients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-Hypoventilation patients 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-Hypertension patients </w:t>
            </w:r>
          </w:p>
        </w:tc>
        <w:tc>
          <w:tcPr>
            <w:tcW w:w="1162" w:type="dxa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-Frequent urge of urination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-continuous headache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-continuous loss of appetite  </w:t>
            </w:r>
          </w:p>
        </w:tc>
        <w:tc>
          <w:tcPr>
            <w:tcW w:w="1501" w:type="dxa"/>
            <w:gridSpan w:val="2"/>
          </w:tcPr>
          <w:p w:rsidR="00FE39EF" w:rsidRPr="00A24A20" w:rsidRDefault="00437581" w:rsidP="00990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-assessment of weight of the patient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>-Assessment of acid-base balance</w:t>
            </w:r>
            <w:r w:rsidRPr="00A24A2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-assess serum </w:t>
            </w:r>
            <w:proofErr w:type="spellStart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>osmolarity</w:t>
            </w:r>
            <w:proofErr w:type="spellEnd"/>
            <w:r w:rsidRPr="00A24A2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:rsidR="00D147F4" w:rsidRPr="00A24A20" w:rsidRDefault="00D147F4" w:rsidP="007D1FE7">
      <w:pPr>
        <w:rPr>
          <w:rFonts w:ascii="Times New Roman" w:hAnsi="Times New Roman" w:cs="Times New Roman"/>
          <w:sz w:val="16"/>
          <w:szCs w:val="16"/>
        </w:rPr>
      </w:pPr>
    </w:p>
    <w:sectPr w:rsidR="00D147F4" w:rsidRPr="00A24A20" w:rsidSect="00FE39EF">
      <w:headerReference w:type="default" r:id="rId7"/>
      <w:pgSz w:w="15840" w:h="12240" w:orient="landscape"/>
      <w:pgMar w:top="990" w:right="81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940" w:rsidRDefault="002C7940" w:rsidP="00437581">
      <w:pPr>
        <w:spacing w:after="0" w:line="240" w:lineRule="auto"/>
      </w:pPr>
      <w:r>
        <w:separator/>
      </w:r>
    </w:p>
  </w:endnote>
  <w:endnote w:type="continuationSeparator" w:id="0">
    <w:p w:rsidR="002C7940" w:rsidRDefault="002C7940" w:rsidP="0043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940" w:rsidRDefault="002C7940" w:rsidP="00437581">
      <w:pPr>
        <w:spacing w:after="0" w:line="240" w:lineRule="auto"/>
      </w:pPr>
      <w:r>
        <w:separator/>
      </w:r>
    </w:p>
  </w:footnote>
  <w:footnote w:type="continuationSeparator" w:id="0">
    <w:p w:rsidR="002C7940" w:rsidRDefault="002C7940" w:rsidP="00437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581" w:rsidRDefault="00437581">
    <w:pPr>
      <w:pStyle w:val="Header"/>
    </w:pPr>
  </w:p>
  <w:p w:rsidR="00437581" w:rsidRDefault="004375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09"/>
    <w:rsid w:val="000A1293"/>
    <w:rsid w:val="001334EF"/>
    <w:rsid w:val="00134010"/>
    <w:rsid w:val="00250111"/>
    <w:rsid w:val="002B14F3"/>
    <w:rsid w:val="002C7940"/>
    <w:rsid w:val="00437581"/>
    <w:rsid w:val="00447C90"/>
    <w:rsid w:val="00453B5F"/>
    <w:rsid w:val="004A70A5"/>
    <w:rsid w:val="00566CF2"/>
    <w:rsid w:val="005B25C6"/>
    <w:rsid w:val="005C0292"/>
    <w:rsid w:val="00666B8E"/>
    <w:rsid w:val="00711F4A"/>
    <w:rsid w:val="007C77BE"/>
    <w:rsid w:val="007D035B"/>
    <w:rsid w:val="007D1FE7"/>
    <w:rsid w:val="007E3ADC"/>
    <w:rsid w:val="00814EAD"/>
    <w:rsid w:val="008311D0"/>
    <w:rsid w:val="00833F42"/>
    <w:rsid w:val="008454C2"/>
    <w:rsid w:val="009403CC"/>
    <w:rsid w:val="00990609"/>
    <w:rsid w:val="009A6111"/>
    <w:rsid w:val="009C2991"/>
    <w:rsid w:val="009D23C3"/>
    <w:rsid w:val="00A01857"/>
    <w:rsid w:val="00A24A20"/>
    <w:rsid w:val="00A62265"/>
    <w:rsid w:val="00AD1597"/>
    <w:rsid w:val="00B30217"/>
    <w:rsid w:val="00B45276"/>
    <w:rsid w:val="00B56733"/>
    <w:rsid w:val="00BB7B53"/>
    <w:rsid w:val="00BF3E67"/>
    <w:rsid w:val="00C01524"/>
    <w:rsid w:val="00C232D5"/>
    <w:rsid w:val="00C57738"/>
    <w:rsid w:val="00C70EF1"/>
    <w:rsid w:val="00C90E7C"/>
    <w:rsid w:val="00CB299C"/>
    <w:rsid w:val="00CC2E4A"/>
    <w:rsid w:val="00D147F4"/>
    <w:rsid w:val="00DC76FD"/>
    <w:rsid w:val="00E05E21"/>
    <w:rsid w:val="00E2798D"/>
    <w:rsid w:val="00E430DC"/>
    <w:rsid w:val="00E61D35"/>
    <w:rsid w:val="00EE7BD4"/>
    <w:rsid w:val="00F0374D"/>
    <w:rsid w:val="00F94CB5"/>
    <w:rsid w:val="00FB5C76"/>
    <w:rsid w:val="00FE3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E165E2-5BFC-45FC-8034-0D0C5B7B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03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7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581"/>
  </w:style>
  <w:style w:type="paragraph" w:styleId="Footer">
    <w:name w:val="footer"/>
    <w:basedOn w:val="Normal"/>
    <w:link w:val="FooterChar"/>
    <w:uiPriority w:val="99"/>
    <w:semiHidden/>
    <w:unhideWhenUsed/>
    <w:rsid w:val="00437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7581"/>
  </w:style>
  <w:style w:type="paragraph" w:styleId="BalloonText">
    <w:name w:val="Balloon Text"/>
    <w:basedOn w:val="Normal"/>
    <w:link w:val="BalloonTextChar"/>
    <w:uiPriority w:val="99"/>
    <w:semiHidden/>
    <w:unhideWhenUsed/>
    <w:rsid w:val="0043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D83FE-5313-4B91-BF18-F08C25AE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6844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Rarang</dc:creator>
  <cp:lastModifiedBy>user</cp:lastModifiedBy>
  <cp:revision>2</cp:revision>
  <dcterms:created xsi:type="dcterms:W3CDTF">2018-06-19T16:29:00Z</dcterms:created>
  <dcterms:modified xsi:type="dcterms:W3CDTF">2018-06-19T16:29:00Z</dcterms:modified>
</cp:coreProperties>
</file>